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464E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464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464E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8464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B8464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E6B059" wp14:editId="1608409E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B8464E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B8464E">
        <w:rPr>
          <w:rFonts w:ascii="Times New Roman" w:hAnsi="Times New Roman" w:cs="Times New Roman"/>
          <w:b/>
          <w:bCs/>
          <w:color w:val="002060"/>
          <w:sz w:val="72"/>
          <w:szCs w:val="72"/>
        </w:rPr>
        <w:t>УЧЕБНОГО ПРЕДМЕТА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48"/>
          <w:szCs w:val="48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B8464E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«БИОЛОГИЯ»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«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Многообразие органического мира»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10-11 </w:t>
      </w:r>
      <w:r w:rsidRPr="00B8464E">
        <w:rPr>
          <w:rFonts w:ascii="Times New Roman" w:hAnsi="Times New Roman" w:cs="Times New Roman"/>
          <w:i/>
          <w:iCs/>
          <w:color w:val="002060"/>
          <w:sz w:val="40"/>
          <w:szCs w:val="40"/>
        </w:rPr>
        <w:t>классы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B8464E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8464E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B8464E">
        <w:rPr>
          <w:rFonts w:ascii="Times New Roman" w:hAnsi="Times New Roman" w:cs="Times New Roman"/>
          <w:color w:val="002060"/>
          <w:sz w:val="32"/>
          <w:szCs w:val="32"/>
        </w:rPr>
        <w:t>Планируемые результаты освоения учебного предмета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8464E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B8464E">
        <w:rPr>
          <w:rFonts w:ascii="Times New Roman" w:hAnsi="Times New Roman" w:cs="Times New Roman"/>
          <w:color w:val="002060"/>
          <w:sz w:val="32"/>
          <w:szCs w:val="32"/>
        </w:rPr>
        <w:t>Содержание учебного предмета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8464E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B8464E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48ED5"/>
          <w:sz w:val="24"/>
          <w:szCs w:val="24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Рабочая программа составлена с использованием материалов ФГОС ООО, </w:t>
      </w:r>
      <w:proofErr w:type="gramStart"/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Примерной</w:t>
      </w:r>
      <w:proofErr w:type="gramEnd"/>
    </w:p>
    <w:p w:rsidR="00362962" w:rsidRPr="00B8464E" w:rsidRDefault="00362962" w:rsidP="0036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программы по биологии для общеобразовательных учреждений и программ автора</w:t>
      </w:r>
    </w:p>
    <w:p w:rsidR="00C76D4D" w:rsidRPr="00362962" w:rsidRDefault="0036296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Сивоглазов</w:t>
      </w:r>
      <w:proofErr w:type="spellEnd"/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Агафонова И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., Захарова Е.Т</w:t>
      </w:r>
      <w:r w:rsidRPr="00B84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 Предметная линия УМК.</w:t>
      </w:r>
    </w:p>
    <w:p w:rsidR="00C76D4D" w:rsidRPr="00362962" w:rsidRDefault="00362962" w:rsidP="0036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4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76D4D" w:rsidRPr="001B6FC7" w:rsidRDefault="00C76D4D" w:rsidP="00C76D4D">
      <w:pPr>
        <w:ind w:left="-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научит</w:t>
      </w:r>
      <w:r w:rsidR="00362962">
        <w:rPr>
          <w:rFonts w:ascii="Times New Roman" w:hAnsi="Times New Roman" w:cs="Times New Roman"/>
          <w:b/>
        </w:rPr>
        <w:t>ся</w:t>
      </w:r>
      <w:r w:rsidRPr="001B6FC7">
        <w:rPr>
          <w:rFonts w:ascii="Times New Roman" w:hAnsi="Times New Roman" w:cs="Times New Roman"/>
          <w:b/>
        </w:rPr>
        <w:t>: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6FC7">
        <w:rPr>
          <w:rFonts w:ascii="Times New Roman" w:hAnsi="Times New Roman" w:cs="Times New Roman"/>
          <w:bCs/>
        </w:rPr>
        <w:t>Сравнивать строение клеток растений, животных, грибов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  <w:b/>
        </w:rPr>
        <w:t xml:space="preserve"> </w:t>
      </w:r>
      <w:r w:rsidRPr="001B6FC7">
        <w:rPr>
          <w:rFonts w:ascii="Times New Roman" w:hAnsi="Times New Roman" w:cs="Times New Roman"/>
        </w:rPr>
        <w:t xml:space="preserve"> владеть терминологией;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Сравнивать общие черты организации, строение и циклы развития водорослей, мхов, плаунов, хвощей, папоротников, голосеменных и покрытосеменных;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Распознавать и описывать представителей различных систематических групп растений, грибов, лишайников на гербарном и живом материале, схемах, таблицах;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Схематично изображать строение вегетативных и генеративных органов высших растений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Схематично изображать циклы развития водорослей, мхов, планов, хвощей, папоротников, голосеменных и покрытосеменных растений;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Характеризовать роль растений, грибов, лишайников в биогеоценозах;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Изучать биологические объекты и процессы, проводить лабораторные наблюдения, ставить биологические эксперименты, описывать, объяснять результаты опытов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Осуществлять самостоятельный поиск биологической информации в словарях, справочниках, научной и научно-популярной литературе, сети Интернет;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работать с рисунками, таблицами, моделями органов, микропрепаратами;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 xml:space="preserve"> работать с микроскопом;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 xml:space="preserve"> работать с учебно-популярной литературой,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 xml:space="preserve"> использовать ресурсы сети Интернет;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 xml:space="preserve"> подготавливать рефераты и презентации на электронных носителях;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 xml:space="preserve"> участвовать в семинарах, составлять краткие рефераты и доклады по интересующим их темам, представлять их на школьной конференции;</w:t>
      </w:r>
    </w:p>
    <w:p w:rsidR="00C76D4D" w:rsidRPr="001B6FC7" w:rsidRDefault="00C76D4D" w:rsidP="00C76D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6FC7">
        <w:rPr>
          <w:rFonts w:ascii="Times New Roman" w:hAnsi="Times New Roman" w:cs="Times New Roman"/>
        </w:rPr>
        <w:t>выполнять тестовые задания</w:t>
      </w:r>
    </w:p>
    <w:p w:rsidR="00C76D4D" w:rsidRPr="00C76D4D" w:rsidRDefault="00C76D4D" w:rsidP="00C76D4D">
      <w:pPr>
        <w:ind w:left="-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Выпускник получит возможность научиться</w:t>
      </w:r>
      <w:r w:rsidRPr="001B6FC7">
        <w:rPr>
          <w:rFonts w:ascii="Times New Roman" w:hAnsi="Times New Roman" w:cs="Times New Roman"/>
          <w:b/>
        </w:rPr>
        <w:t>: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Использовать те</w:t>
      </w:r>
      <w:proofErr w:type="gramStart"/>
      <w:r w:rsidRPr="001B6FC7">
        <w:rPr>
          <w:rFonts w:ascii="Times New Roman" w:hAnsi="Times New Roman" w:cs="Times New Roman"/>
          <w:spacing w:val="-4"/>
        </w:rPr>
        <w:t>кст дл</w:t>
      </w:r>
      <w:proofErr w:type="gramEnd"/>
      <w:r w:rsidRPr="001B6FC7">
        <w:rPr>
          <w:rFonts w:ascii="Times New Roman" w:hAnsi="Times New Roman" w:cs="Times New Roman"/>
          <w:spacing w:val="-4"/>
        </w:rPr>
        <w:t>я работы с натуральными объектами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Умение объяснять возникновение жизни на Земле, эволюционные процессы с точки зрения материалистических позиций;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Самостоятельно составлять схемы процессов, протекающих в клетке, объясняя функциональность органоидов клетки;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Иллюстрировать ответ простейшими схемами и рисунками клеточных структур;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Работать с микроскопом и другими </w:t>
      </w:r>
      <w:r w:rsidRPr="001B6FC7">
        <w:rPr>
          <w:rFonts w:ascii="Times New Roman" w:hAnsi="Times New Roman" w:cs="Times New Roman"/>
          <w:spacing w:val="-4"/>
        </w:rPr>
        <w:t>увеличительными приборами;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Уметь моделировать опыты для объяснения биологических процессов жизнедеятельности;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Уметь объяснить физиологические процессы, стадии онтогенеза организма с применением теоретических знаний;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</w:t>
      </w:r>
    </w:p>
    <w:p w:rsidR="00C76D4D" w:rsidRPr="001B6FC7" w:rsidRDefault="00C76D4D" w:rsidP="00C7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B6FC7">
        <w:rPr>
          <w:rFonts w:ascii="Times New Roman" w:hAnsi="Times New Roman" w:cs="Times New Roman"/>
          <w:spacing w:val="-4"/>
        </w:rPr>
        <w:t>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 и т.д., а также для решения всего комплекса задач охраны окружающей среды и рационального природопользования.</w:t>
      </w:r>
    </w:p>
    <w:p w:rsidR="00C76D4D" w:rsidRDefault="00C76D4D"/>
    <w:p w:rsidR="00362962" w:rsidRP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«БИОЛОГИЯ 10 КЛАСС»</w:t>
      </w:r>
    </w:p>
    <w:p w:rsidR="00362962" w:rsidRP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1. Ботаника — наука о растениях. (2 часа)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ботаники. Краткая история ботаники. Разделы ботаники. Растительный мир как составная часть природы, его разнообразие и распространение на Земле. Отличительные признаки растений. Значение растений в природе и жизни человека. Характеристика строения растительных клеток Понятие о тканях у растений. Виды тканей: </w:t>
      </w: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образовательные, покровные, проводящие, механические, основные. Классификация отдельных видов тканей. Функции тканей.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микропрепараты различных видов тканей.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Рассмотрение строения растительных клеток на примере листа элодеи и кожицы лука.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Вегетативные органы высших растений. (8 часов)</w:t>
      </w:r>
    </w:p>
    <w:p w:rsidR="00362962" w:rsidRPr="00362962" w:rsidRDefault="00362962" w:rsidP="003629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органов в процессе эволюции. Организм растения как совокупность органов. Понятие о побеге. Части побега, их морфологическая характеристика и функции. Почка — зачаточный побег. Типы почек по местоположению и строению. Строение вегетативной почки. Ветвление побега, типы ветвления. Видоизмененные побеги: корневище, клубень, луковица, их строение и хозяйственное значение. Лист — его определение и функции. Листья простые и сложные. Внешнее строение листа (листовая пластинка, черешок, основания, прилистники). Строение листовой пластинки (форма, край, жилкование,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опушение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Типы жилкования и их характеристика. Виды сложных листьев. Микроскопическое (анатомическое) строение пластинки листа. Листорасположение. Листовая мозаика. Видоизменения листьев. Стебель — его определение и функции. Внутреннее строение древесного стебля в связи с его функциями. Рост стебля в толщину. Образование годичных колец. Корень, его определение и функции. Внешнее строение корней. Виды корней, типы корневых систем. Зоны корня, их характеристика. Внутреннее строение корня. Поглощение корнями воды и минеральных веществ. Видоизменения корня, внешнее строение и происхождение, значение в природе и жизни человека. Вегетативное размножение цветковых растений: видоизмененными побегами, черенками, отводками, делением куста, прививкой. Биологическое и хозяйственное значение вегетативного размножения.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Строение вегетативных и цветочных почек. Внешнее и внутреннее строения листа. Рассмотрение строения корневища, клубня и луковицы.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Генеративные органы цветковых </w:t>
      </w:r>
      <w:proofErr w:type="gramStart"/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растении</w:t>
      </w:r>
      <w:proofErr w:type="gramEnd"/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Цветок — его значение в размножении. Строение цветка: цветоножка, цветоложе, околоцветник, тычинки, пестик. Характеристика частей цветка. Строение тычинки и пестика. Цветки однополые, обоеполые. Соцветия, их строение и биологическое значение. Простые и сложные соцветия, их характеристика. Опыление у цветковых растений. Типы опыления. Самоопыление. Перекрестное опыление насекомыми, ветром, признаки ветроопыляемых и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насекомоопыляемых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 Оплодотворение у цветковых растений, механизм, значение. Плоды, их определение и строение. Классификация плодов. Сочные и сухие плоды, их типы, строение. Семена, их образование. Строение семян на примере двудольного (фасоль) и однодольного (пшеница) растений. Химический состав семян. Условия прорастания семян. Значение плодов и семян в природе и жизни человека.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работа: Рассмотрение строения цветка. Сравнение цветков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насекомоопыляемых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ветроопыляемых растений.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«Мир растений на подоконнике», «Путешествие с домашними растениями».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Систематика растений. (8 часов)</w:t>
      </w:r>
    </w:p>
    <w:p w:rsidR="00362962" w:rsidRPr="00362962" w:rsidRDefault="00362962" w:rsidP="003629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Элементарные понятия о таксономических категориях — виде, роде, семействе, классе, отделе.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— общая характеристика, классификация, среда обитания, строение тела, способы размножения, представители.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Одноклеточные водоросли (хлорелла, хламидомонада): их строение, особенности жизнедеятельности. Нитчатые водоросли (спирогира,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Морские бурые и красные водоросли: среда обитания, строение, размножение, представители. Значение водорослей в природе и хозяйственной деятельности. Отдел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моховидные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Среда обитания, строение, размножение кукушкина  льна.  Мох сфагнум — особенности его строения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Отделы хвощевидные, плауны. Среда обитания, строение, размножение. Отдел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 характеристика, классификация, среда обитания, строение тела, способы размножения, представители. Отдел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(цветковые).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цветковых, как наиболее совершенной группы растений, господствующей в современной флоре.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Классы двудольные и однодольные, их характерные признаки. Класс двудольные — характеристика, отличительные признаки, представители и их значение.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однодольные, характеристика семейств лилейные и злаковые (распространение, жизненные формы, особенности строения цветков, плодов, вегетативных органов, представители, значение).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Охрана растений.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Одноклеточные и многоклеточные водоросли и внешнее строение мхов, папоротникообразных и голосеменных растений.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презентация: «Семейства покрытосеменных растений».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Царство грибы. Лишайники.(4 часа)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грибов (классификация, среда обитания, строение, питание, размножение, представители). Шляпочные грибы, их строение, питание, размножение. Съедобные и ядовитые грибы. Плесневые грибы (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пеницилл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их строение, питание, размножение, значение. Использование для получения антибиотиков. Дрожжи; строение, размножение, особенности жизнедеятельности. Грибы — паразиты человека, животных и растений. Симбиоз грибов с высшими растениями (микориза) и водорослями (лишайник).</w:t>
      </w: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Лишайники, их строение, питание, размножение. Роль в природе и жизни человека. Демонстрация гербариев.</w:t>
      </w:r>
    </w:p>
    <w:p w:rsidR="00362962" w:rsidRP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«БИОЛОГИЯ 11 КЛАСС»</w:t>
      </w:r>
    </w:p>
    <w:p w:rsidR="00362962" w:rsidRP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Зоология — наука о животных. (2 часа)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зоологии. Краткая история зоологии. Разделы зоологии. Животный мир как составная часть природы, его разнообразие и распространение на Земле. Отличительные признаки животных. Значение животных в природе и жизни человека. Характеристика строения животной клетки. Понятие о тканях животных. Виды тканей: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эпителиальная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мышечная, нервная, соединительная. Классификация отдельных видов тканей. Функции тканей. Органы, системы органов животных. Многообразие животного мира. Классификация животных (понятие о виде, роде, семействе, отряде, классе, типе).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Демонстрация: микропрепараты различных видов тканей.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Подцарство простейшие (Одноклеточные). (2 часа)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подцарства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Систематика простейших - типы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Саркомастигофора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 Корненожки, или Саркодовые, и класс Жгутиконосцы), Инфузории (класс Ресничные инфузории), и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Апикомплекса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 споровики).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Представители: амеба обыкновенная, эвглена зеленая, инфузория-туфелька; их среда обитания, особенности </w:t>
      </w: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строения, движения, питания, выделения, размножения.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Малярийный плазмодий — возбудитель малярии, его цикл развития. Меры предупреждения заражения и борьбы с возбудителями и переносчиками. Значение простейших в природе и жизни человека.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- рассмотрение под микроскопом инфузории туфельки.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Беспозвоночные. (18 часов)</w:t>
      </w:r>
    </w:p>
    <w:p w:rsidR="00362962" w:rsidRPr="00362962" w:rsidRDefault="00362962" w:rsidP="003629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кишечнополостные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Общая характеристика типа. Систематика – классы: Гидроидные, Сцифоидные и Коралловые полипы. Строение, образ жизни и размножение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гидры обыкновенной. Симметрия тела,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двухслойность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стенки тела. Понятие о раздражимости. Строение медузы. Сравнительная характеристика полипа и медузы. Морские кишечнополостные: среда обитания, строение, образ жизни. Коралловые полипы и актинии. Значение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плоские черви. Общая характеристика типа. Систематика – классы Ресничные черви, Сосальщики, Ленточные черви. Двусторонняя симметрия тела. Строение, образ жизни, размножение на примере печеночного сосальщика. Приспособления к паразитизму. Многообразие паразитических червей — бычий цепень, эхинококк. Циклы развития, Меры, предупреждающие заражение.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круглые черви. Общая характеристика. Класс нематоды. Аскарида человеческая — среда обитания, особенности внешнего и внутреннего строения. Цикл развития аскариды. Меры, предупреждение заражение. Многообразие круглых червей.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кольчатые черви. Общая характеристика типа. Систематика – классы: Малощетинковые и Многощетинковые, многообразие видов, среда обитания. Дождевой червь: его внешнее и внутреннее строение, образ жизни, размножение, развитие, регенерация. Особенности среды обитания дождевого червя. Значение дождевых червей в процессе почвообразования и повышения плодородия почв. </w:t>
      </w:r>
      <w:r w:rsidRPr="003629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Демонстрация </w:t>
      </w: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дождевого червя.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моллюски. Общая характеристика типа. Систематика – классы: Брюхоногие, Двустворчатые, Головоногие. Особенности внешнего и внутреннего строения, образа жизни, размножения на примере виноградной улитки, прудовика, беззубки. Среда обитания моллюсков. Морские моллюски: гребешок, жемчужница, осьминоги, кальмары. Значение в природе и в жизни человека.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членистоногие. Общая характеристика типа. Систематика – классы: Ракообразные, Паукообразные и Насекомые. Класс трилобитов – вымерший класс. Образ жизни, особенности строения и размножения самого крупного типа в царстве животных. Класс ракообразные: среда обитания, внешнее и внутреннее строение. Значение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ракообразных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 </w:t>
      </w:r>
      <w:proofErr w:type="gram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паукообразные</w:t>
      </w:r>
      <w:proofErr w:type="gram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клещевой энцефалит и чесоточный клещ.  Класс насекомые: среда обитания, внешнее и внутреннее строение, значение.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Рассмотрение личинок и взрослых насекомых мухи дрозофилы.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Тип хордовые.(10 часов)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типа, среда обитания, многообразие и значение хордовых в природе и в жизни человека. Класс ланцетники. Ланцетник, среда обитания, особенности строения как низшего хордового, образ жизни. Научное значение ланцетников.</w:t>
      </w:r>
    </w:p>
    <w:p w:rsidR="00362962" w:rsidRPr="00362962" w:rsidRDefault="00362962" w:rsidP="003629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Надкласс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Челюстноротые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строения, размножения и образа жизни на примере речного окуня: скелет, мускулатура, кровеносная и дыхательная системы, пищеварительная и выделительная системы, половая система. Приспособления к жизни в водной среде. Многообразие рыб: классы: хрящевые и костные рыбы. Значение рыб в природе и жизни человека. Рыбоводство и рыболовство.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земноводные, общая характеристика. Лягушка: внешнее и внутреннее строение, среда обитания, процессы жизнедеятельности, особенности размножения и развития. Строение головастика, метаморфоз.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пресмыкающиеся, характеристика класса на примере ящерицы. Приспособления пресмыкающихся к наземному образу жизни. Многообразие пресмыкающихся: отряды черепахи, чешуйчатые (ящерицы, змеи), крокодилы, клювоголовые. Эволюционное развитие пресмыкающихся. Ископаемые формы, динозавры.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птицы: общая характеристика, систематика, среда обитания, приспособления птиц к полету. Особенности внешнего и внутреннего строения, процессы жизнедеятельности, поведение, образ жизни на примере голубя. Строение пера птицы. Многообразие птиц: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надотряды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Пингвины, Бескилевые, Килевые. Значение птиц в природе и в жизни человека.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млекопитающие (звери). Характеристика подклассов: </w:t>
      </w:r>
      <w:proofErr w:type="spellStart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Первозвери</w:t>
      </w:r>
      <w:proofErr w:type="spellEnd"/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(яйцекладущих), Сумчатых и Плацентарных млекопитающих. Особенности внешнего и внутреннего строения, процессов жизнедеятельности, размножения и развития на примере кролика. Многообразие отрядов млекопитающих, и значение в природе. Домашние животные — млекопитающие. Скотоводство и звероводство. Промысловые виды млекопитающих. Охрана млекопитающих, Красные книги.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Выполнение компьютерной презентации по основным классам типа Хордовые.</w:t>
      </w:r>
    </w:p>
    <w:p w:rsidR="00362962" w:rsidRPr="00362962" w:rsidRDefault="00362962" w:rsidP="00362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2962" w:rsidRPr="00362962" w:rsidRDefault="00362962" w:rsidP="0036296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Default="00362962" w:rsidP="00362962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6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Изучение внешнего</w:t>
      </w:r>
      <w:r w:rsidRPr="003629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вида плесневого гриба </w:t>
      </w:r>
      <w:proofErr w:type="spellStart"/>
      <w:r w:rsidRPr="003629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мукор</w:t>
      </w:r>
      <w:proofErr w:type="spellEnd"/>
      <w:r w:rsidRPr="003629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62962" w:rsidRPr="00362962" w:rsidRDefault="00362962" w:rsidP="00362962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9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62" w:rsidRPr="00362962" w:rsidRDefault="00362962" w:rsidP="0036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1967"/>
        <w:gridCol w:w="1359"/>
        <w:gridCol w:w="1915"/>
        <w:gridCol w:w="1776"/>
        <w:gridCol w:w="2029"/>
      </w:tblGrid>
      <w:tr w:rsidR="00362962" w:rsidRPr="00362962" w:rsidTr="0037713B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 материала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(причины корректировки)</w:t>
            </w:r>
          </w:p>
        </w:tc>
      </w:tr>
      <w:tr w:rsidR="00362962" w:rsidRPr="00362962" w:rsidTr="0037713B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56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96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Раздел 1. Ботаника – наука о растениях. (2 часа)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Предмет ботаники. Разделы ботаники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Понятие о тканях растения.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FAFA"/>
                <w:lang w:eastAsia="ru-RU"/>
              </w:rPr>
              <w:t>Раздел 2. Вегетативные органы высших растений. (8 часов)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Вегетативные органы высших растений растения. Побег.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Вегетативные органы высших растений растения. Побег.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Вегетативные органы высших растений растения. Побег.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Вегетативные органы высших растений. Корень.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4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Вегетативные органы высших растений. Корень.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 Вегетативное размножение растений.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 Вегетативное размножение растений.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5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Calibri" w:eastAsia="Calibri" w:hAnsi="Calibri" w:cs="Times New Roman"/>
                <w:b/>
                <w:color w:val="000000"/>
                <w:shd w:val="clear" w:color="auto" w:fill="F9FAFA"/>
              </w:rPr>
              <w:t xml:space="preserve">Раздел 3. </w:t>
            </w: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Генеративные органы высших растений. (8 часов)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Генеративные органы цветковых растений. Строение цветка.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61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Генеративные органы цветковых растений. Строение цветка.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Генеративные органы цветковых растений. Строение цветка.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Соцветия. Их строение и биологическое значение.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Соцветия. Их строение и биологическое значение.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Опыление. Оплодотворение. Плод. Семя.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Опыление. Оплодотворение. Плод. Семя.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Calibri" w:eastAsia="Calibri" w:hAnsi="Calibri" w:cs="Times New Roman"/>
                <w:b/>
                <w:color w:val="000000"/>
                <w:shd w:val="clear" w:color="auto" w:fill="F9FAFA"/>
              </w:rPr>
              <w:t>Раздел 4.</w:t>
            </w:r>
            <w:r w:rsidRPr="00362962">
              <w:rPr>
                <w:rFonts w:ascii="Segoe UI" w:eastAsia="Calibri" w:hAnsi="Segoe UI" w:cs="Segoe UI"/>
                <w:color w:val="000000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Систематика растений. (8 часов)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Водоросли – общая характеристика, классификация.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Моховидные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Папоротникообразные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Голосеменные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Голосеменные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Покрытосеменные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Отдел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Покрытосеменные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.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Calibri" w:eastAsia="Calibri" w:hAnsi="Calibri" w:cs="Times New Roman"/>
                <w:b/>
                <w:color w:val="000000"/>
                <w:shd w:val="clear" w:color="auto" w:fill="F9FAFA"/>
              </w:rPr>
              <w:t>Раздел 5.</w:t>
            </w:r>
            <w:r w:rsidRPr="00362962">
              <w:rPr>
                <w:rFonts w:ascii="Segoe UI" w:eastAsia="Calibri" w:hAnsi="Segoe UI" w:cs="Segoe UI"/>
                <w:color w:val="000000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Царство Грибы. Лишайники. (4 часа)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Общая характеристика грибов, многообразие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Общая характеристика грибов, многообразие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Лишайники.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Лишайники.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Итоговый урок.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962" w:rsidRPr="00362962" w:rsidRDefault="00362962" w:rsidP="00362962">
      <w:pPr>
        <w:rPr>
          <w:rFonts w:ascii="Calibri" w:eastAsia="Calibri" w:hAnsi="Calibri" w:cs="Times New Roman"/>
        </w:rPr>
      </w:pPr>
    </w:p>
    <w:p w:rsidR="00362962" w:rsidRPr="00362962" w:rsidRDefault="00362962" w:rsidP="00362962">
      <w:pPr>
        <w:rPr>
          <w:rFonts w:ascii="Calibri" w:eastAsia="Calibri" w:hAnsi="Calibri" w:cs="Times New Roman"/>
        </w:rPr>
      </w:pPr>
    </w:p>
    <w:p w:rsidR="00362962" w:rsidRPr="00362962" w:rsidRDefault="00362962" w:rsidP="00362962">
      <w:pPr>
        <w:spacing w:after="0" w:line="24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62962" w:rsidRPr="00362962" w:rsidRDefault="00362962" w:rsidP="00362962">
      <w:pPr>
        <w:spacing w:after="0" w:line="24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76D4D" w:rsidRDefault="00C76D4D"/>
    <w:p w:rsidR="00C76D4D" w:rsidRDefault="00C76D4D"/>
    <w:p w:rsidR="00362962" w:rsidRDefault="00362962"/>
    <w:p w:rsidR="00362962" w:rsidRDefault="00362962"/>
    <w:p w:rsidR="00362962" w:rsidRDefault="00362962"/>
    <w:p w:rsidR="00362962" w:rsidRDefault="00362962"/>
    <w:p w:rsidR="00362962" w:rsidRDefault="00362962"/>
    <w:p w:rsidR="00362962" w:rsidRDefault="00362962"/>
    <w:p w:rsidR="00362962" w:rsidRPr="00362962" w:rsidRDefault="00362962" w:rsidP="00362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62" w:rsidRPr="00362962" w:rsidRDefault="00362962" w:rsidP="003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1967"/>
        <w:gridCol w:w="1359"/>
        <w:gridCol w:w="1915"/>
        <w:gridCol w:w="1776"/>
        <w:gridCol w:w="2029"/>
      </w:tblGrid>
      <w:tr w:rsidR="00362962" w:rsidRPr="00362962" w:rsidTr="0037713B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 материала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(причины корректировки)</w:t>
            </w:r>
          </w:p>
        </w:tc>
      </w:tr>
      <w:tr w:rsidR="00362962" w:rsidRPr="00362962" w:rsidTr="0037713B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56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96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Раздел 1. Зоология наука о животных. (2 часа)</w:t>
            </w:r>
            <w:r w:rsidRPr="00362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Предмет зоологии. Понятие о тканях животных.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Предмет зоологии. Понятие о тканях животных.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FAFA"/>
                <w:lang w:eastAsia="ru-RU"/>
              </w:rPr>
              <w:t>Раздел 2. Подцарство простейшие (2 часа)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Общая характеристика и систематика простейших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Общая характеристика и систематика простейших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9FAFA"/>
              </w:rPr>
              <w:t>Раздел 3.Беспозвоночные. (18 часов)</w:t>
            </w: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Тип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кишечнополостные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Тип </w:t>
            </w:r>
            <w:proofErr w:type="gramStart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кишечнополостные</w:t>
            </w:r>
            <w:proofErr w:type="gramEnd"/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4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плоские черви.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Тип плоские черви.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Тип Круглые черви.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5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Круглые черви.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кольчатые черви.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кольчатые черви.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rPr>
          <w:trHeight w:val="61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моллюски.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моллюски.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членистоногие.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членистоногие.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членистоногие.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членистоногие.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Этапы эволюции Беспозвоночных.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Этапы эволюции Беспозвоночных.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0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6850"/>
              <w:gridCol w:w="180"/>
              <w:gridCol w:w="181"/>
              <w:gridCol w:w="181"/>
              <w:gridCol w:w="181"/>
              <w:gridCol w:w="181"/>
              <w:gridCol w:w="181"/>
              <w:gridCol w:w="196"/>
            </w:tblGrid>
            <w:tr w:rsidR="00362962" w:rsidRPr="00362962" w:rsidTr="0037713B">
              <w:trPr>
                <w:tblCellSpacing w:w="15" w:type="dxa"/>
              </w:trPr>
              <w:tc>
                <w:tcPr>
                  <w:tcW w:w="10430" w:type="dxa"/>
                  <w:gridSpan w:val="9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296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9FAFA"/>
                    </w:rPr>
                    <w:t>Раздел 4.</w:t>
                  </w:r>
                  <w:r w:rsidRPr="003629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Тип хордовые. (10 часов)</w:t>
                  </w:r>
                </w:p>
              </w:tc>
            </w:tr>
            <w:tr w:rsidR="00362962" w:rsidRPr="00362962" w:rsidTr="0037713B">
              <w:trPr>
                <w:tblCellSpacing w:w="15" w:type="dxa"/>
              </w:trPr>
              <w:tc>
                <w:tcPr>
                  <w:tcW w:w="2314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0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" w:type="dxa"/>
                  <w:shd w:val="clear" w:color="auto" w:fill="F9FAFA"/>
                  <w:vAlign w:val="center"/>
                  <w:hideMark/>
                </w:tcPr>
                <w:p w:rsidR="00362962" w:rsidRPr="00362962" w:rsidRDefault="00362962" w:rsidP="00362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Класс рыбы.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Класс рыбы.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Классы Земноводные и пресмыкающиеся.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Классы Земноводные и пресмыкающиеся.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хордовые. Класс птицы.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хордовые. Класс птицы.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хордовые. Класс млекопитающие.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Тип хордовые. Класс млекопитающие.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Эволюция Хордовых животных.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Эволюция Хордовых животных.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Тестирование в форме ЕГЭ</w:t>
            </w:r>
            <w:r w:rsidRPr="00362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962" w:rsidRPr="00362962" w:rsidTr="003771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Итоговый урок.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62" w:rsidRPr="00362962" w:rsidRDefault="00362962" w:rsidP="0036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2" w:rsidRPr="00362962" w:rsidRDefault="00362962" w:rsidP="0036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962" w:rsidRPr="00362962" w:rsidRDefault="00362962" w:rsidP="00362962">
      <w:pPr>
        <w:rPr>
          <w:rFonts w:ascii="Calibri" w:eastAsia="Calibri" w:hAnsi="Calibri" w:cs="Times New Roman"/>
        </w:rPr>
      </w:pPr>
    </w:p>
    <w:p w:rsidR="00362962" w:rsidRPr="00362962" w:rsidRDefault="00362962" w:rsidP="00362962">
      <w:pPr>
        <w:rPr>
          <w:rFonts w:ascii="Calibri" w:eastAsia="Calibri" w:hAnsi="Calibri" w:cs="Times New Roman"/>
        </w:rPr>
      </w:pPr>
    </w:p>
    <w:p w:rsidR="00362962" w:rsidRDefault="00362962"/>
    <w:sectPr w:rsidR="0036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1FA"/>
    <w:multiLevelType w:val="hybridMultilevel"/>
    <w:tmpl w:val="AA9A54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83455F8"/>
    <w:multiLevelType w:val="multilevel"/>
    <w:tmpl w:val="986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2F3"/>
    <w:multiLevelType w:val="hybridMultilevel"/>
    <w:tmpl w:val="95461F24"/>
    <w:lvl w:ilvl="0" w:tplc="11068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44D81"/>
    <w:multiLevelType w:val="multilevel"/>
    <w:tmpl w:val="464E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4691"/>
    <w:multiLevelType w:val="multilevel"/>
    <w:tmpl w:val="C92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E41CB"/>
    <w:multiLevelType w:val="hybridMultilevel"/>
    <w:tmpl w:val="71A6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2222C2"/>
    <w:multiLevelType w:val="hybridMultilevel"/>
    <w:tmpl w:val="4538E4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DB7A9D"/>
    <w:multiLevelType w:val="hybridMultilevel"/>
    <w:tmpl w:val="740EE1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7D29F9"/>
    <w:multiLevelType w:val="multilevel"/>
    <w:tmpl w:val="C00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4A"/>
    <w:rsid w:val="00362962"/>
    <w:rsid w:val="0075614A"/>
    <w:rsid w:val="00C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2022-02-20T09:50:00Z</dcterms:created>
  <dcterms:modified xsi:type="dcterms:W3CDTF">2022-02-20T10:15:00Z</dcterms:modified>
</cp:coreProperties>
</file>